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17A" w:rsidRPr="001D3655" w:rsidRDefault="00CB117A" w:rsidP="00CB117A">
      <w:pPr>
        <w:pStyle w:val="1"/>
        <w:spacing w:before="0" w:after="270" w:line="375" w:lineRule="atLeast"/>
        <w:rPr>
          <w:rFonts w:ascii="Liberation Serif" w:hAnsi="Liberation Serif" w:cs="Liberation Serif"/>
          <w:bCs w:val="0"/>
          <w:color w:val="000000" w:themeColor="text1"/>
          <w:spacing w:val="4"/>
        </w:rPr>
      </w:pPr>
      <w:r w:rsidRPr="001D3655">
        <w:rPr>
          <w:rFonts w:ascii="Liberation Serif" w:hAnsi="Liberation Serif" w:cs="Liberation Serif"/>
          <w:bCs w:val="0"/>
          <w:color w:val="000000" w:themeColor="text1"/>
          <w:spacing w:val="4"/>
        </w:rPr>
        <w:t>О конкурсе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  <w:t>ПРАВИЛА ПРОВЕДЕНИЯ </w:t>
      </w:r>
      <w:r w:rsidRPr="001D3655"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  <w:br/>
        <w:t xml:space="preserve">Международного молодежного конкурса социальной </w:t>
      </w:r>
      <w:r w:rsidRPr="001D3655"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  <w:br/>
        <w:t xml:space="preserve">рекламы антикоррупционной направленности на тему: </w:t>
      </w:r>
      <w:r w:rsidRPr="001D3655"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  <w:br/>
        <w:t>«Вместе против коррупции!»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  <w:t>1. Общие положения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Настоящие Правила международного молодежного конкурса социальной антикоррупционной рекламы «Вместе против коррупции!» (далее – Правила) определяют основные цели, задачи и порядок проведения конкурса.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Организатором конкурса является Генеральная прокуратура Российской Федерации, в качестве соорганизаторов выступают соответствующие компетентные в области противодействия коррупции органы иных государств-участников Межгосударственного совета по противодействию коррупции (Республика Армения, Республика Беларусь, Республика Казахстан, Кыргызская Республика, Республика Таджикистан) и стран БРИКС (Федеративная Республика Бразилия, Республика Индия, Китайская Народная Республика, Южно-Африканская Республика).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  <w:t>2. Цели и задачи проведения конкурса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2.1. Цели конкурса – привлечение молодежи к участию в профилактике коррупции, к разработке и использованию социальной рекламы в целях предотвращения коррупционных проявлений; формирование практики взаимодействия общества с органами прокуратуры и иными органами государственной власти в антикоррупционном просвещении населения.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2.2. Задачи конкурса:</w:t>
      </w:r>
    </w:p>
    <w:p w:rsidR="00CB117A" w:rsidRPr="001D3655" w:rsidRDefault="00CB117A" w:rsidP="00CB117A">
      <w:pPr>
        <w:widowControl/>
        <w:numPr>
          <w:ilvl w:val="0"/>
          <w:numId w:val="1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антикоррупционное просвещение населения;</w:t>
      </w:r>
    </w:p>
    <w:p w:rsidR="00CB117A" w:rsidRPr="001D3655" w:rsidRDefault="00CB117A" w:rsidP="00CB117A">
      <w:pPr>
        <w:widowControl/>
        <w:numPr>
          <w:ilvl w:val="0"/>
          <w:numId w:val="1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формирование нетерпимого отношения в обществе к любым коррупционным проявлениям;</w:t>
      </w:r>
    </w:p>
    <w:p w:rsidR="00CB117A" w:rsidRPr="001D3655" w:rsidRDefault="00CB117A" w:rsidP="00CB117A">
      <w:pPr>
        <w:widowControl/>
        <w:numPr>
          <w:ilvl w:val="0"/>
          <w:numId w:val="1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укрепление доверия к органам государственной власти, органам прокуратуры, формирование позитивного отношения к проводимой ими работе;</w:t>
      </w:r>
    </w:p>
    <w:p w:rsidR="00CB117A" w:rsidRPr="001D3655" w:rsidRDefault="00CB117A" w:rsidP="00CB117A">
      <w:pPr>
        <w:widowControl/>
        <w:numPr>
          <w:ilvl w:val="0"/>
          <w:numId w:val="1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демонстрация открытости органов прокуратуры и иных государственных органов, осуществляющих деятельность по борьбе с коррупцией, гражданскому обществу и нацеленности на совместную работу в области противодействия коррупции;</w:t>
      </w:r>
    </w:p>
    <w:p w:rsidR="00CB117A" w:rsidRPr="001D3655" w:rsidRDefault="00CB117A" w:rsidP="00CB117A">
      <w:pPr>
        <w:widowControl/>
        <w:numPr>
          <w:ilvl w:val="0"/>
          <w:numId w:val="1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привлечение внимания общественности к вопросам противодействия коррупции, а также роли органов прокуратуры и иных государственных органов, осуществляющих деятельность в этой сфере, результатам такой деятельности.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lastRenderedPageBreak/>
        <w:t>2.3. Информирование и оповещение целевой аудитории о конкурсе, его целях, задачах и условиях проведения возлагается на Организатора и соорганизаторов конкурса.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  <w:t xml:space="preserve">3. Условия участия, конкурсные номинации, </w:t>
      </w:r>
      <w:r w:rsidRPr="001D3655"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  <w:br/>
        <w:t>сроки начала и окончания приема работ</w:t>
      </w:r>
    </w:p>
    <w:p w:rsidR="00CB117A" w:rsidRPr="001D3655" w:rsidRDefault="00CB117A" w:rsidP="00CB117A">
      <w:pPr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t>3.1. Участниками конкурса могут быть граждане государств-участников Межгосударственного совета по противодействию коррупции и стран БРИКС (отдельные авторы и творческие коллективы, физические и юридические лица). </w:t>
      </w:r>
    </w:p>
    <w:p w:rsidR="00CB117A" w:rsidRPr="001D3655" w:rsidRDefault="00CB117A" w:rsidP="00CB117A">
      <w:pPr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Возраст авторов и соавторов конкурсных работ (в том числе подавших заявку </w:t>
      </w:r>
      <w:r w:rsidR="00471C0C"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t>от юридического лица) от 14 до 35 лет.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3.2. Конкурс проводится в следующих номинациях:</w:t>
      </w:r>
    </w:p>
    <w:p w:rsidR="00CB117A" w:rsidRPr="001D3655" w:rsidRDefault="00CB117A" w:rsidP="00CB117A">
      <w:pPr>
        <w:widowControl/>
        <w:numPr>
          <w:ilvl w:val="0"/>
          <w:numId w:val="2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«Лучший плакат»;</w:t>
      </w:r>
    </w:p>
    <w:p w:rsidR="00CB117A" w:rsidRPr="001D3655" w:rsidRDefault="00CB117A" w:rsidP="00CB117A">
      <w:pPr>
        <w:widowControl/>
        <w:numPr>
          <w:ilvl w:val="0"/>
          <w:numId w:val="2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«Лучший видеоролик».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3.3. Конкурсные работы на этапе полуфинала принимаются на официальных языках стран организатора/соорганизаторов конкурса либо английском языке.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3.4. Конкурсные работы принимаются на официальном сайте конкурса </w:t>
      </w:r>
      <w:hyperlink r:id="rId8" w:history="1">
        <w:r w:rsidRPr="001D3655">
          <w:rPr>
            <w:rStyle w:val="af1"/>
            <w:rFonts w:ascii="Liberation Serif" w:hAnsi="Liberation Serif" w:cs="Liberation Serif"/>
            <w:color w:val="000000" w:themeColor="text1"/>
            <w:spacing w:val="4"/>
            <w:sz w:val="28"/>
            <w:szCs w:val="28"/>
          </w:rPr>
          <w:t>www.anticorruption.life</w:t>
        </w:r>
      </w:hyperlink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, который будет функционировать на русском </w:t>
      </w:r>
      <w:r w:rsidR="00471C0C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и английском языках.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3.5. Соорганизаторы вправе самостоятельно устанавливать отдельный порядок приема конкурсных работ с помощью национальных ресурсов, с учетом выполнения положений пункта 6.5 раздела VI настоящих Правил.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3.6. Для участия в конкурсе необходимо подготовить плакат и (или) видеоролик на тему «Вместе против коррупции!», отвечающие целям и задачам конкурса.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3.7. Дата начала приема конкурсных работ – 1 июня 2019 г</w:t>
      </w:r>
      <w:r w:rsidR="00471C0C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одагода</w:t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 с 10:00 (время московское); дата окончания приема конкурсных работ – 1 октября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2019 г</w:t>
      </w:r>
      <w:r w:rsidR="00471C0C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ода</w:t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в 18:00 (время московское).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  <w:t>4. Порядок и сроки подведения итогов конкурса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  <w:u w:val="single"/>
        </w:rPr>
        <w:t>Конкурс проводится в 2019 году в два этапа</w:t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: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1) Полуфинал (1 июня – 31 октября 2019 </w:t>
      </w:r>
      <w:r w:rsidR="00471C0C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года</w:t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)</w:t>
      </w:r>
    </w:p>
    <w:p w:rsidR="00CB117A" w:rsidRPr="001D3655" w:rsidRDefault="00CB117A" w:rsidP="00CB117A">
      <w:pPr>
        <w:widowControl/>
        <w:numPr>
          <w:ilvl w:val="0"/>
          <w:numId w:val="3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Прием конкурсных работ (1 июня – 1 октября 2019 </w:t>
      </w:r>
      <w:r w:rsidR="00471C0C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года</w:t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)</w:t>
      </w:r>
    </w:p>
    <w:p w:rsidR="00CB117A" w:rsidRPr="001D3655" w:rsidRDefault="00CB117A" w:rsidP="00CB117A">
      <w:pPr>
        <w:widowControl/>
        <w:numPr>
          <w:ilvl w:val="0"/>
          <w:numId w:val="3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Голосование национальных конкурсных комиссий по отбору лучших конкурсных работ в обеих номинациях (1 октября –30 октября 2019 </w:t>
      </w:r>
      <w:r w:rsidR="00471C0C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года</w:t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).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В финал проходят конкурсные работы, занявшие, по мнению национальных конкурсных комиссий, первое место в полуфинале (в итоге – по одному плакату и видеоролику от каждого государства организатора/соорганизаторов конкурса).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lastRenderedPageBreak/>
        <w:t xml:space="preserve">В срок до 31 октября 2019 </w:t>
      </w:r>
      <w:r w:rsidR="00471C0C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года</w:t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 национальные конкурсные комиссии должны представить Организатору для передачи на рассмотрение международного жюри работы победителей полуфинала (плакаты и видеоролики) с переводом (субтитрами) на английском языке для участия в финале конкурса.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В этот же срок национальные конкурсные комиссии представляют Организатору «10 лучших плакатов» и «10 лучших видеороликов» с переводом (субтитрами) на английском языке для их размещения на титульной странице сайта </w:t>
      </w:r>
      <w:hyperlink r:id="rId9" w:history="1">
        <w:r w:rsidRPr="001D3655">
          <w:rPr>
            <w:rStyle w:val="af1"/>
            <w:rFonts w:ascii="Liberation Serif" w:hAnsi="Liberation Serif" w:cs="Liberation Serif"/>
            <w:color w:val="000000" w:themeColor="text1"/>
            <w:spacing w:val="4"/>
            <w:sz w:val="28"/>
            <w:szCs w:val="28"/>
          </w:rPr>
          <w:t>www.anticorruption.life</w:t>
        </w:r>
      </w:hyperlink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 и для использования при подготовке выставки (экспозиции) конкурсных работ.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2) Финал (1 ноября – 15 ноября 2019 </w:t>
      </w:r>
      <w:r w:rsidR="00471C0C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года</w:t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) – голосование международного жюри в отношении прошедших в финал конкурсных работ, определение победителей и призеров Конкурса в каждой номинации.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  <w:t>5. Регистрация участников конкурса, требования к конкурсным работам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5.1. Регистрация.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5.1.1. Для участия в конкурсе участнику необходимо зарегистрироваться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в личном кабинете на официальном сайте конкурса </w:t>
      </w:r>
      <w:hyperlink r:id="rId10" w:history="1">
        <w:r w:rsidRPr="001D3655">
          <w:rPr>
            <w:rStyle w:val="af1"/>
            <w:rFonts w:ascii="Liberation Serif" w:hAnsi="Liberation Serif" w:cs="Liberation Serif"/>
            <w:color w:val="000000" w:themeColor="text1"/>
            <w:spacing w:val="4"/>
            <w:sz w:val="28"/>
            <w:szCs w:val="28"/>
          </w:rPr>
          <w:t>http://anticorruption.life</w:t>
        </w:r>
      </w:hyperlink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, заполнить регистрационную форму и подтвердить свое согласие с Правилами конкурса, а также согласие на обработку персональных данных.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5.1.2. Конкурсные работы, соответствующие техническим требованиям, указанным в пункте 5.2 Правил, в электронном виде загружаются через личный кабинет на сайте конкурса с заполнением пояснительной информации к каждой работе.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5.2. </w:t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  <w:u w:val="single"/>
        </w:rPr>
        <w:t>Технические требования к конкурсным работам: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Номинация «Лучший видеоролик»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Форматы предоставления файла: mpeg 4, разрешение не более 1920 х 1080р, физический размер файла не более 300 Мб.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Длительность: не более 120 сек.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Звук: 16 бит, стерео.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Номинация «Лучший плакат»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Форматы предоставления файла: JPG, разрешение в соответствии с форматом А3 (297 х 420 mm) с корректным соотношением сторон и разрешением 300 dpi. Физический размер одного файла не более 15 Мб.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В случае включения работы в число победителей и призеров полуфинала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и финала конкурса оригинал плаката представляется Организатору конкурса.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5.3. </w:t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  <w:u w:val="single"/>
        </w:rPr>
        <w:t>Ограничения.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Конкурсные работы не должны содержать: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lastRenderedPageBreak/>
        <w:t xml:space="preserve">- текст, сюжеты, действия сценических лиц и персонажей, противоречащие внутреннему праву государств-участников Межгосударственного совета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по противодействию коррупции и стран БРИКС;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- нецензурную (ненормативную) лексику, слова и фразы, унижающие человеческое достоинство, экспрессивные и жаргонные выражения, скрытую рекламу, демонстрацию курения, огнестрельного и холодного оружия, взрывчатых веществ, процесса изготовления взрывных устройств, употребления алкогольных и наркотических средств, других психотропных веществ;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- указания реальных адресов и телефонов, информации о религиозных движениях, в том числе религиозной символики, названий и упоминания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о существующих марках товаров, товарных знаках, знаках обслуживания,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о физических и юридических лицах;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- изображения фашистской атрибутики (свастики), сцен насилия, любого вида дискриминации, вандализма, крови, отражающих телесные страдания людей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и животных, интимных сцен, виды обнаженных людей, иной информации,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в любой форме унижающей достоинство человека или группы людей, а также информации, которая может причинить вред здоровью и (или) развитию детей, а также содержащей призывы к осуществлению экстремисткой деятельности;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- не допускается использование чужих текстов, видео- и аудиоматериалов (плагиат), за исключением случаев цитирования произведений в допустимых законодательством об авторском праве пределах.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В случае несоблюдения данных ограничений работа отстраняется от участия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в конкурсе на любом этапе конкурса.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5.4. Конкурсные работы не возвращаются и не рецензируются.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5.5. Все поступившие работы рассматриваются и оцениваются национальной конкурсной комиссией той страны, из которой участник представил свою работу на конкурс.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5.6. Организатор/соорганизаторы конкурса самостоятельно обеспечивают обратную связь с конкурсантами из своей страны для решения текущих вопросов.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5.7. На официальном сайте конкурса после 31 октября 2019 </w:t>
      </w:r>
      <w:r w:rsidR="00471C0C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года</w:t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 для общего просмотра публикуются конкурсные работы, отобранные национальными конкурсными комиссиями государств-участников конкурса в «10 лучших плакатов» и «10 лучших видеороликов».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  <w:t xml:space="preserve">6. Рассмотрение и оценка конкурсных работ: национальные </w:t>
      </w:r>
      <w:r w:rsidRPr="001D3655"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  <w:br/>
        <w:t>конкурсные комиссии и международное жюри конкурса.</w:t>
      </w:r>
    </w:p>
    <w:p w:rsidR="00CB117A" w:rsidRPr="001D3655" w:rsidRDefault="00CB117A" w:rsidP="00CB117A">
      <w:pPr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t>6.1. Национальные конкурсные комиссии формируются самостоятельно организатором/соорганизаторами для отбора работ и определения п</w:t>
      </w:r>
      <w:r w:rsidR="000627A5"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t>обедителей полуфинала конкурса.</w:t>
      </w:r>
      <w:bookmarkStart w:id="0" w:name="_GoBack"/>
      <w:bookmarkEnd w:id="0"/>
    </w:p>
    <w:p w:rsidR="00CB117A" w:rsidRPr="001D3655" w:rsidRDefault="00CB117A" w:rsidP="00CB117A">
      <w:pPr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Порядок проведения полуфинала (национального этапа конкурса), формирования состава национальных конкурсных комиссий, их деятельности и оценки конкурсных работ и награждения победителей полуфинала в каждой стране определяется государствами-участниками конкурса самостоятельно. </w:t>
      </w:r>
    </w:p>
    <w:p w:rsidR="00CB117A" w:rsidRPr="001D3655" w:rsidRDefault="00CB117A" w:rsidP="00CB117A">
      <w:pPr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Рекомендуется включение в состав национальных конкурсных комиссий представителей органов государств-участников конкурса, компетентных </w:t>
      </w:r>
      <w:r w:rsidR="000627A5"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t>в области противодействия коррупции, институтов гражданского общества; высших учебных заведений в области культуры и искусства; экспертов в сфере социальной рекламы.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6.2. Конкурсные работы оцениваются по следующим критериям: соответствие конкурсной работы заявленной тематике; аргументированность и глубина раскрытия содержания работы; креативность, новизна идеи и качество исполнения работы; точность и доходчивость языка и стиля изложения; соответствие работы требованиям, перечисленным в разделах V и VIII настоящих Правил.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6.3. На этапе полуфинала национальные конкурсные комиссии в каждой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из номинаций определяют:</w:t>
      </w:r>
    </w:p>
    <w:p w:rsidR="00CB117A" w:rsidRPr="001D3655" w:rsidRDefault="00CB117A" w:rsidP="00CB117A">
      <w:pPr>
        <w:widowControl/>
        <w:numPr>
          <w:ilvl w:val="0"/>
          <w:numId w:val="4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I место – победитель полуфинала в соответствующей номинации;</w:t>
      </w:r>
    </w:p>
    <w:p w:rsidR="00CB117A" w:rsidRPr="001D3655" w:rsidRDefault="00CB117A" w:rsidP="00CB117A">
      <w:pPr>
        <w:widowControl/>
        <w:numPr>
          <w:ilvl w:val="0"/>
          <w:numId w:val="4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II и III места – призеры полуфинала в соответствующей номинации.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В финал проходят конкурсные работы, занявшие, по результатам оценки национальных конкурсных комиссий, I место в полуфинале (в итоге –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по одному плакату и видеоролику от каждого государства-участника конкурса).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6.4. Национальные конкурсные комиссии вправе не признать ни одного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из участников конкурса победителем в определенной номинации или во всех номинациях конкурса.</w:t>
      </w:r>
    </w:p>
    <w:p w:rsidR="00CB117A" w:rsidRPr="001D3655" w:rsidRDefault="00CB117A" w:rsidP="00CB117A">
      <w:pPr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6.5. Работы победителей полуфинала (плакаты и видеоролики) с переводом (субтитрами) на английском языке в срок до 31 октября 2019 </w:t>
      </w:r>
      <w:r w:rsidR="00471C0C"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t>года</w:t>
      </w:r>
      <w:r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представляются национальными конкурсными комиссиями Организатору для передачи </w:t>
      </w:r>
      <w:r w:rsidR="000627A5"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t>на рассмотрение международного жюри конкурса по электронной почте. </w:t>
      </w:r>
    </w:p>
    <w:p w:rsidR="00CB117A" w:rsidRPr="001D3655" w:rsidRDefault="00CB117A" w:rsidP="00CB117A">
      <w:pPr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В этот же срок национальные конкурсные комиссии представляют Организатору «10 лучших плакатов» и «10 лучших видеороликов» с переводом (субтитрами) </w:t>
      </w:r>
      <w:r w:rsidR="000627A5"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t>на английском языке для их размещения на титульной странице сайта </w:t>
      </w:r>
      <w:hyperlink r:id="rId11" w:history="1">
        <w:r w:rsidRPr="001D3655">
          <w:rPr>
            <w:rStyle w:val="af1"/>
            <w:rFonts w:ascii="Liberation Serif" w:hAnsi="Liberation Serif" w:cs="Liberation Serif"/>
            <w:color w:val="000000" w:themeColor="text1"/>
            <w:sz w:val="28"/>
            <w:szCs w:val="28"/>
          </w:rPr>
          <w:t>www.anticorruption.life</w:t>
        </w:r>
      </w:hyperlink>
      <w:r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t> и для использования при подготовке выставки (экспозиции) конкурсных работ.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6.6. Национальные конкурсные комиссии обеспечивают соответствие конкурсных работ победителей полуфинала конкурса, а также работ, отобранных в «10 лучших», требованиям, перечисленным в разделах V и VIII настоящих Правил.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6.7. Международное жюри конкурса формируется Организатором из числа представителей каждого государства-участника конкурса (по одному кандидату от государства).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lastRenderedPageBreak/>
        <w:t xml:space="preserve">6.8. Соорганизаторы представляют Организатору сведения об их представителе в состав международного жюри конкурса в срок до 1 августа 2019 </w:t>
      </w:r>
      <w:r w:rsidR="00471C0C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года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6.9. </w:t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  <w:u w:val="single"/>
        </w:rPr>
        <w:t xml:space="preserve">На этапе финала международное жюри конкурса путем голосования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  <w:u w:val="single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  <w:u w:val="single"/>
        </w:rPr>
        <w:t>по 5-балльной шкале простым большинством голосов определяет</w:t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:</w:t>
      </w:r>
    </w:p>
    <w:p w:rsidR="00CB117A" w:rsidRPr="001D3655" w:rsidRDefault="00CB117A" w:rsidP="00CB117A">
      <w:pPr>
        <w:widowControl/>
        <w:numPr>
          <w:ilvl w:val="0"/>
          <w:numId w:val="5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I место – победитель Конкурса в соответствующей номинации;</w:t>
      </w:r>
    </w:p>
    <w:p w:rsidR="00CB117A" w:rsidRPr="001D3655" w:rsidRDefault="00CB117A" w:rsidP="00CB117A">
      <w:pPr>
        <w:widowControl/>
        <w:numPr>
          <w:ilvl w:val="0"/>
          <w:numId w:val="5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II и III места – призеры Конкурса в соответствующей номинации.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6.10. Голосование членов международного жюри производится дистанционно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с использованием ресурса официального сайта.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В отношении каждой из прошедших в финал конкурсных работ член международного жюри от конкретного государства-участника конкурса может проголосовать единожды по балльной шкале от 1 до 5.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При этом член международного жюри соответствующего государства-участника конкурса не может голосовать за работы конкурсантов из своей страны.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Победители (I место) и призеры (II и III места) Конкурса в каждой номинации определяются в зависимости от наивысшего среднего балла, набранного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по результатам голосования международного жюри конкурса.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  <w:t>7. Награждение победителей и призеров конкурса. Финансовые расходы.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7.1. Победители и призеры финала конкурса награждаются почетными призами, определяемыми Организатором конкурса.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7.2. Торжественная церемония награждения победителей и призеров конкурса будет приурочена к Международному дню борьбы с коррупцией (9 декабря)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и состоится в г. Москве (Россия) в декабре 2019 </w:t>
      </w:r>
      <w:r w:rsidR="00471C0C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года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Место проведения данного мероприятия может быть изменено по решению организатора и соорганизаторов.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7.3. Финансовые расходы, связанные с перелетом конкурсантов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и сопровождающих их лиц на торжественную церемонию награждения, осуществляются ими самостоятельно либо за счет уполномоченного органа государства организатора/соорганизаторов.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Финансирование проживания в г. Москве конкурсантов и сопровождающих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их лиц, а также их питания на период пребывания, производится за счет средств Организатора.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7.4. Финансовые расходы (перелет, проживание, питание), связанные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с направлением в служебную командировку представителей компетентных органов государств-участников конкурса, а также иных официальных лиц для участия в торжественной церемонии награждения конкурсантов, производятся за счет направляющей стороны.</w:t>
      </w:r>
    </w:p>
    <w:p w:rsidR="000627A5" w:rsidRPr="001D3655" w:rsidRDefault="000627A5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</w:pP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  <w:lastRenderedPageBreak/>
        <w:t>8. Интеллектуальные права на конкурсные работы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8.1. Представляя работу на конкурс, каждый участник гарантирует,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что является правообладателем конкурсной работы и подтверждает,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что исключительная лицензия на право использования конкурсной работы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не передана третьим лицам.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8.2. В случае использования в работе объектов интеллектуальных прав третьих лиц участник обязан указать автора и предоставить подтверждение наличия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у участника права использования такого объекта интеллектуальных прав.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8.3. Участник конкурса предоставляет Организатору и Соорганизаторам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на безвозмездной основе неисключительную лицензию (далее – «Лицензия»)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на право использования конкурсных работ для целей организации и проведения конкурса, а также для последующего использования в качестве социальной рекламы, в том числе на выставках, в общественных местах и в иных целях,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не противоречащих нормам международного права и законодательству государств-участников конкурса, на срок действия исключительного права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на конкурсную работу начиная с даты ее предоставления для участия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в конкурсе, на территории всех стран мира.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Организатор и Соорганизаторы вправе использовать конкурсные работы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в следующих формах (включая, но не ограничиваясь): размещение в средствах массовой информации, размещение на интернет-платформах Организатора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и Соорганизаторов, социальных сетях, публичный показ в целях обсуждения аудиториями конкурных работ, организация выставок и форумов, в том числе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в образовательных организациях, библиотеках, тематических клубах и др.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8.4. Участник гарантирует, что предоставление Лицензии не нарушает права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и интересы третьих лиц.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8.5. Организатор и Соорганизаторы вправе предоставлять лицензию третьим лицам (сублицензирование).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8.6. Организатор и Соорганизаторы не обязаны предоставлять отчеты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об использовании конкурсных работ.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8.7. Участник конкурса разрешает Организатору и Соорганизаторам использовать конкурсные работы без указания имен их авторов, правообладателя, участника конкурса.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8.8. Участник конкурса разрешает Организатору и Соорганизаторам внесение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в конкурсные работы изменений, снабжение конкурсных работ комментариями, пояснениями.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8.9. Организатор и Соорганизаторы не несут ответственности за использование конкурсных работ, подготовленных конкурсантами с нарушением интеллектуальных прав третьих лиц.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lastRenderedPageBreak/>
        <w:t xml:space="preserve">8.10. Участники конкурса несут ответственность, предусмотренную действующим международным и национальным законодательством,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за нарушение интеллектуальных прав третьих лиц.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8.11. В случае предъявления третьими лицами претензий, связанных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с размещением конкурсных работ на интернет-сайте конкурса, а также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с последующим использованием конкурсных работ вышеуказанными способами (пункт 8.3), участник конкурса обязуется своими силами и за свой счет урегулировать указанные претензии третьих лиц.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  <w:t>9. Дополнительные положения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В связи с тем, что конкурс является некоммерческим проектом, вознаграждение участникам, призерам и победителям конкурса не выплачивается, правила Гражданского кодекса Российской Федерации о публичном конкурсе (Глава 57 «Публичный конкурс»), а также соответствующие нормы законодательства государств-участников конкурса, к пров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едению конкурса не применяются.</w:t>
      </w:r>
    </w:p>
    <w:p w:rsidR="00CB117A" w:rsidRPr="001D3655" w:rsidRDefault="003E415E" w:rsidP="00CB117A">
      <w:pPr>
        <w:pStyle w:val="afa"/>
        <w:spacing w:before="150" w:beforeAutospacing="0" w:after="150" w:afterAutospacing="0" w:line="300" w:lineRule="atLeast"/>
        <w:rPr>
          <w:rFonts w:ascii="Liberation Serif" w:hAnsi="Liberation Serif" w:cs="Liberation Serif"/>
          <w:color w:val="000000" w:themeColor="text1"/>
          <w:spacing w:val="4"/>
          <w:sz w:val="28"/>
          <w:szCs w:val="28"/>
          <w:lang w:val="en-US"/>
        </w:rPr>
      </w:pPr>
      <w:hyperlink r:id="rId12" w:history="1">
        <w:r w:rsidR="00CB117A" w:rsidRPr="001D3655">
          <w:rPr>
            <w:rStyle w:val="af1"/>
            <w:rFonts w:ascii="Liberation Serif" w:eastAsia="MS Mincho" w:hAnsi="Liberation Serif" w:cs="Liberation Serif"/>
            <w:color w:val="000000" w:themeColor="text1"/>
            <w:spacing w:val="4"/>
            <w:sz w:val="28"/>
            <w:szCs w:val="28"/>
          </w:rPr>
          <w:t>国</w:t>
        </w:r>
        <w:r w:rsidR="00CB117A" w:rsidRPr="001D3655">
          <w:rPr>
            <w:rStyle w:val="af1"/>
            <w:rFonts w:ascii="Liberation Serif" w:eastAsia="PMingLiU" w:hAnsi="Liberation Serif" w:cs="Liberation Serif"/>
            <w:color w:val="000000" w:themeColor="text1"/>
            <w:spacing w:val="4"/>
            <w:sz w:val="28"/>
            <w:szCs w:val="28"/>
          </w:rPr>
          <w:t>际青年反腐败公益宣传大赛《一起反腐败</w:t>
        </w:r>
        <w:r w:rsidR="00CB117A" w:rsidRPr="001D3655">
          <w:rPr>
            <w:rStyle w:val="af1"/>
            <w:rFonts w:ascii="Liberation Serif" w:eastAsia="PMingLiU" w:hAnsi="Liberation Serif" w:cs="Liberation Serif"/>
            <w:color w:val="000000" w:themeColor="text1"/>
            <w:spacing w:val="4"/>
            <w:sz w:val="28"/>
            <w:szCs w:val="28"/>
            <w:lang w:val="en-US"/>
          </w:rPr>
          <w:t>！</w:t>
        </w:r>
        <w:r w:rsidR="00CB117A" w:rsidRPr="001D3655">
          <w:rPr>
            <w:rStyle w:val="af1"/>
            <w:rFonts w:ascii="Liberation Serif" w:eastAsia="PMingLiU" w:hAnsi="Liberation Serif" w:cs="Liberation Serif"/>
            <w:color w:val="000000" w:themeColor="text1"/>
            <w:spacing w:val="4"/>
            <w:sz w:val="28"/>
            <w:szCs w:val="28"/>
          </w:rPr>
          <w:t>》章程</w:t>
        </w:r>
      </w:hyperlink>
    </w:p>
    <w:p w:rsidR="00CB117A" w:rsidRPr="001D3655" w:rsidRDefault="003E415E" w:rsidP="00CB117A">
      <w:pPr>
        <w:pStyle w:val="afa"/>
        <w:spacing w:before="150" w:beforeAutospacing="0" w:after="150" w:afterAutospacing="0" w:line="300" w:lineRule="atLeast"/>
        <w:rPr>
          <w:rFonts w:ascii="Liberation Serif" w:hAnsi="Liberation Serif" w:cs="Liberation Serif"/>
          <w:color w:val="000000" w:themeColor="text1"/>
          <w:spacing w:val="4"/>
          <w:sz w:val="28"/>
          <w:szCs w:val="28"/>
          <w:lang w:val="en-US"/>
        </w:rPr>
      </w:pPr>
      <w:hyperlink r:id="rId13" w:history="1">
        <w:r w:rsidR="00CB117A" w:rsidRPr="001D3655">
          <w:rPr>
            <w:rStyle w:val="af1"/>
            <w:rFonts w:ascii="Liberation Serif" w:hAnsi="Liberation Serif" w:cs="Liberation Serif"/>
            <w:color w:val="000000" w:themeColor="text1"/>
            <w:spacing w:val="4"/>
            <w:sz w:val="28"/>
            <w:szCs w:val="28"/>
            <w:lang w:val="en-US"/>
          </w:rPr>
          <w:t>CONCEITO do concursointernacional para jovensdedicado a publicidade social anti-corrupção “Unidosconta a corrupção!”</w:t>
        </w:r>
      </w:hyperlink>
    </w:p>
    <w:p w:rsidR="00CB117A" w:rsidRPr="001D3655" w:rsidRDefault="003E415E" w:rsidP="00CB117A">
      <w:pPr>
        <w:pStyle w:val="afa"/>
        <w:spacing w:before="150" w:beforeAutospacing="0" w:after="150" w:afterAutospacing="0" w:line="300" w:lineRule="atLeast"/>
        <w:rPr>
          <w:rFonts w:ascii="Liberation Serif" w:hAnsi="Liberation Serif" w:cs="Liberation Serif"/>
          <w:color w:val="000000" w:themeColor="text1"/>
          <w:spacing w:val="4"/>
          <w:sz w:val="28"/>
          <w:szCs w:val="28"/>
          <w:lang w:val="en-US"/>
        </w:rPr>
      </w:pPr>
      <w:hyperlink r:id="rId14" w:history="1">
        <w:r w:rsidR="00CB117A" w:rsidRPr="001D3655">
          <w:rPr>
            <w:rStyle w:val="af1"/>
            <w:rFonts w:ascii="Liberation Serif" w:hAnsi="Liberation Serif" w:cs="Liberation Serif"/>
            <w:color w:val="000000" w:themeColor="text1"/>
            <w:spacing w:val="4"/>
            <w:sz w:val="28"/>
            <w:szCs w:val="28"/>
            <w:lang w:val="en-US"/>
          </w:rPr>
          <w:t>THE RULES of the International Youth Contest of Social Anti-Corruption Advertising "Together Against Corruption!"</w:t>
        </w:r>
      </w:hyperlink>
    </w:p>
    <w:p w:rsidR="0006324B" w:rsidRPr="001D3655" w:rsidRDefault="0006324B" w:rsidP="00CB117A">
      <w:pPr>
        <w:rPr>
          <w:rFonts w:ascii="Liberation Serif" w:hAnsi="Liberation Serif" w:cs="Liberation Serif"/>
          <w:color w:val="000000" w:themeColor="text1"/>
          <w:sz w:val="28"/>
          <w:szCs w:val="28"/>
          <w:lang w:val="en-US"/>
        </w:rPr>
      </w:pPr>
    </w:p>
    <w:sectPr w:rsidR="0006324B" w:rsidRPr="001D3655" w:rsidSect="00BD499E">
      <w:headerReference w:type="even" r:id="rId15"/>
      <w:headerReference w:type="default" r:id="rId16"/>
      <w:footerReference w:type="default" r:id="rId1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2C6E" w:rsidRDefault="00AA2C6E">
      <w:r>
        <w:separator/>
      </w:r>
    </w:p>
  </w:endnote>
  <w:endnote w:type="continuationSeparator" w:id="1">
    <w:p w:rsidR="00AA2C6E" w:rsidRDefault="00AA2C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898" w:rsidRPr="002429D0" w:rsidRDefault="00745898" w:rsidP="002429D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2C6E" w:rsidRDefault="00AA2C6E">
      <w:r>
        <w:separator/>
      </w:r>
    </w:p>
  </w:footnote>
  <w:footnote w:type="continuationSeparator" w:id="1">
    <w:p w:rsidR="00AA2C6E" w:rsidRDefault="00AA2C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28C" w:rsidRDefault="003E415E" w:rsidP="00132CC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E528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E528C" w:rsidRDefault="004E52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9D0" w:rsidRPr="00BD499E" w:rsidRDefault="003E415E">
    <w:pPr>
      <w:pStyle w:val="a3"/>
      <w:jc w:val="center"/>
      <w:rPr>
        <w:rFonts w:ascii="Liberation Serif" w:hAnsi="Liberation Serif" w:cs="Liberation Serif"/>
        <w:sz w:val="28"/>
        <w:szCs w:val="28"/>
      </w:rPr>
    </w:pPr>
    <w:r w:rsidRPr="00BD499E">
      <w:rPr>
        <w:rFonts w:ascii="Liberation Serif" w:hAnsi="Liberation Serif" w:cs="Liberation Serif"/>
        <w:sz w:val="28"/>
        <w:szCs w:val="28"/>
      </w:rPr>
      <w:fldChar w:fldCharType="begin"/>
    </w:r>
    <w:r w:rsidR="002429D0" w:rsidRPr="00BD499E">
      <w:rPr>
        <w:rFonts w:ascii="Liberation Serif" w:hAnsi="Liberation Serif" w:cs="Liberation Serif"/>
        <w:sz w:val="28"/>
        <w:szCs w:val="28"/>
      </w:rPr>
      <w:instrText>PAGE   \* MERGEFORMAT</w:instrText>
    </w:r>
    <w:r w:rsidRPr="00BD499E">
      <w:rPr>
        <w:rFonts w:ascii="Liberation Serif" w:hAnsi="Liberation Serif" w:cs="Liberation Serif"/>
        <w:sz w:val="28"/>
        <w:szCs w:val="28"/>
      </w:rPr>
      <w:fldChar w:fldCharType="separate"/>
    </w:r>
    <w:r w:rsidR="001D3655">
      <w:rPr>
        <w:rFonts w:ascii="Liberation Serif" w:hAnsi="Liberation Serif" w:cs="Liberation Serif"/>
        <w:noProof/>
        <w:sz w:val="28"/>
        <w:szCs w:val="28"/>
      </w:rPr>
      <w:t>6</w:t>
    </w:r>
    <w:r w:rsidRPr="00BD499E">
      <w:rPr>
        <w:rFonts w:ascii="Liberation Serif" w:hAnsi="Liberation Serif" w:cs="Liberation Serif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D6DDF"/>
    <w:multiLevelType w:val="multilevel"/>
    <w:tmpl w:val="CA0E1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FC941AB"/>
    <w:multiLevelType w:val="multilevel"/>
    <w:tmpl w:val="E286D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3EB21A6"/>
    <w:multiLevelType w:val="multilevel"/>
    <w:tmpl w:val="29C03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EC00509"/>
    <w:multiLevelType w:val="multilevel"/>
    <w:tmpl w:val="C18A5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A883744"/>
    <w:multiLevelType w:val="multilevel"/>
    <w:tmpl w:val="F1BE9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957EC8"/>
    <w:rsid w:val="00005AE1"/>
    <w:rsid w:val="000079EC"/>
    <w:rsid w:val="000131F4"/>
    <w:rsid w:val="00024DFC"/>
    <w:rsid w:val="000301AE"/>
    <w:rsid w:val="00032485"/>
    <w:rsid w:val="000366F0"/>
    <w:rsid w:val="0004424F"/>
    <w:rsid w:val="00047F44"/>
    <w:rsid w:val="00060722"/>
    <w:rsid w:val="000627A5"/>
    <w:rsid w:val="0006324B"/>
    <w:rsid w:val="00073D10"/>
    <w:rsid w:val="00073F15"/>
    <w:rsid w:val="000750A7"/>
    <w:rsid w:val="000904CC"/>
    <w:rsid w:val="00090ECC"/>
    <w:rsid w:val="00091F1C"/>
    <w:rsid w:val="000929C8"/>
    <w:rsid w:val="000930AC"/>
    <w:rsid w:val="00094E11"/>
    <w:rsid w:val="000A2307"/>
    <w:rsid w:val="000A3715"/>
    <w:rsid w:val="000B4472"/>
    <w:rsid w:val="000B5BC4"/>
    <w:rsid w:val="000B5FCC"/>
    <w:rsid w:val="000B7450"/>
    <w:rsid w:val="000C160B"/>
    <w:rsid w:val="000C2B6E"/>
    <w:rsid w:val="000D272E"/>
    <w:rsid w:val="000D62FF"/>
    <w:rsid w:val="000D6FEE"/>
    <w:rsid w:val="000E32A5"/>
    <w:rsid w:val="000E4041"/>
    <w:rsid w:val="000F3F0C"/>
    <w:rsid w:val="000F53F4"/>
    <w:rsid w:val="00107FD5"/>
    <w:rsid w:val="00112B8E"/>
    <w:rsid w:val="00122E5F"/>
    <w:rsid w:val="00127FC6"/>
    <w:rsid w:val="00132CCA"/>
    <w:rsid w:val="001341E2"/>
    <w:rsid w:val="00134F3D"/>
    <w:rsid w:val="00135F82"/>
    <w:rsid w:val="00140BE0"/>
    <w:rsid w:val="001415B6"/>
    <w:rsid w:val="001416B1"/>
    <w:rsid w:val="00151D8A"/>
    <w:rsid w:val="00152BCA"/>
    <w:rsid w:val="00152FC2"/>
    <w:rsid w:val="00154D9E"/>
    <w:rsid w:val="00156762"/>
    <w:rsid w:val="0016186E"/>
    <w:rsid w:val="001716AC"/>
    <w:rsid w:val="00171DC4"/>
    <w:rsid w:val="00174122"/>
    <w:rsid w:val="00174EB5"/>
    <w:rsid w:val="0017597A"/>
    <w:rsid w:val="001772BB"/>
    <w:rsid w:val="001777FA"/>
    <w:rsid w:val="00180A63"/>
    <w:rsid w:val="001828A0"/>
    <w:rsid w:val="00184EC8"/>
    <w:rsid w:val="001938D1"/>
    <w:rsid w:val="00197027"/>
    <w:rsid w:val="001A5354"/>
    <w:rsid w:val="001C21F7"/>
    <w:rsid w:val="001C3870"/>
    <w:rsid w:val="001C398E"/>
    <w:rsid w:val="001C483F"/>
    <w:rsid w:val="001C5A01"/>
    <w:rsid w:val="001C6B5A"/>
    <w:rsid w:val="001C7236"/>
    <w:rsid w:val="001D2FEC"/>
    <w:rsid w:val="001D3655"/>
    <w:rsid w:val="001E503E"/>
    <w:rsid w:val="001E68D4"/>
    <w:rsid w:val="001F0605"/>
    <w:rsid w:val="001F1098"/>
    <w:rsid w:val="001F3411"/>
    <w:rsid w:val="001F34DD"/>
    <w:rsid w:val="001F3C2D"/>
    <w:rsid w:val="00201440"/>
    <w:rsid w:val="00201BAC"/>
    <w:rsid w:val="0020390A"/>
    <w:rsid w:val="00207404"/>
    <w:rsid w:val="002074CB"/>
    <w:rsid w:val="00215A70"/>
    <w:rsid w:val="00227DD2"/>
    <w:rsid w:val="00230268"/>
    <w:rsid w:val="0023031F"/>
    <w:rsid w:val="00230C24"/>
    <w:rsid w:val="002318B2"/>
    <w:rsid w:val="00231B75"/>
    <w:rsid w:val="00232B9A"/>
    <w:rsid w:val="00233F63"/>
    <w:rsid w:val="0023638B"/>
    <w:rsid w:val="002412AE"/>
    <w:rsid w:val="002429D0"/>
    <w:rsid w:val="002442A2"/>
    <w:rsid w:val="00252AAB"/>
    <w:rsid w:val="00255308"/>
    <w:rsid w:val="00256CE6"/>
    <w:rsid w:val="002612F6"/>
    <w:rsid w:val="00262BC5"/>
    <w:rsid w:val="00264B22"/>
    <w:rsid w:val="0027469D"/>
    <w:rsid w:val="002758B4"/>
    <w:rsid w:val="002760B6"/>
    <w:rsid w:val="00276FE8"/>
    <w:rsid w:val="00285FD8"/>
    <w:rsid w:val="00286EB7"/>
    <w:rsid w:val="002916F1"/>
    <w:rsid w:val="00291E57"/>
    <w:rsid w:val="00297ECA"/>
    <w:rsid w:val="002A12F5"/>
    <w:rsid w:val="002A52A1"/>
    <w:rsid w:val="002A6312"/>
    <w:rsid w:val="002B14F2"/>
    <w:rsid w:val="002B3256"/>
    <w:rsid w:val="002B475E"/>
    <w:rsid w:val="002C0BDC"/>
    <w:rsid w:val="002C3B3F"/>
    <w:rsid w:val="002C5FA3"/>
    <w:rsid w:val="002D0D29"/>
    <w:rsid w:val="002D1AAD"/>
    <w:rsid w:val="002D3055"/>
    <w:rsid w:val="002E20CD"/>
    <w:rsid w:val="002E251E"/>
    <w:rsid w:val="002E43B9"/>
    <w:rsid w:val="002F3FCC"/>
    <w:rsid w:val="002F50F5"/>
    <w:rsid w:val="002F5A1B"/>
    <w:rsid w:val="002F6D71"/>
    <w:rsid w:val="00324893"/>
    <w:rsid w:val="00335B02"/>
    <w:rsid w:val="003361A8"/>
    <w:rsid w:val="00336603"/>
    <w:rsid w:val="00340A60"/>
    <w:rsid w:val="0034333B"/>
    <w:rsid w:val="00343AF9"/>
    <w:rsid w:val="00346722"/>
    <w:rsid w:val="003467A6"/>
    <w:rsid w:val="00351F35"/>
    <w:rsid w:val="0035239C"/>
    <w:rsid w:val="00353FF7"/>
    <w:rsid w:val="003626C8"/>
    <w:rsid w:val="003629A1"/>
    <w:rsid w:val="00366259"/>
    <w:rsid w:val="00367FF8"/>
    <w:rsid w:val="00376BD4"/>
    <w:rsid w:val="00382CEE"/>
    <w:rsid w:val="00384DC0"/>
    <w:rsid w:val="00385AE1"/>
    <w:rsid w:val="00385BAA"/>
    <w:rsid w:val="00397D4E"/>
    <w:rsid w:val="003B52D7"/>
    <w:rsid w:val="003D2EAA"/>
    <w:rsid w:val="003E1169"/>
    <w:rsid w:val="003E145C"/>
    <w:rsid w:val="003E2250"/>
    <w:rsid w:val="003E415E"/>
    <w:rsid w:val="003E558E"/>
    <w:rsid w:val="003E58FE"/>
    <w:rsid w:val="003F2F12"/>
    <w:rsid w:val="00410715"/>
    <w:rsid w:val="00412BAA"/>
    <w:rsid w:val="004208F1"/>
    <w:rsid w:val="00423C7C"/>
    <w:rsid w:val="00434705"/>
    <w:rsid w:val="00435B52"/>
    <w:rsid w:val="00443968"/>
    <w:rsid w:val="00444F4F"/>
    <w:rsid w:val="0044584E"/>
    <w:rsid w:val="004469E5"/>
    <w:rsid w:val="004500DB"/>
    <w:rsid w:val="0045206C"/>
    <w:rsid w:val="00455272"/>
    <w:rsid w:val="00463AA7"/>
    <w:rsid w:val="00464506"/>
    <w:rsid w:val="004664B6"/>
    <w:rsid w:val="004707B0"/>
    <w:rsid w:val="00470A06"/>
    <w:rsid w:val="0047197F"/>
    <w:rsid w:val="00471C0C"/>
    <w:rsid w:val="004742E9"/>
    <w:rsid w:val="00482149"/>
    <w:rsid w:val="004860EA"/>
    <w:rsid w:val="0048624D"/>
    <w:rsid w:val="004877E0"/>
    <w:rsid w:val="004958B9"/>
    <w:rsid w:val="004A31B6"/>
    <w:rsid w:val="004B0352"/>
    <w:rsid w:val="004B047D"/>
    <w:rsid w:val="004B06C4"/>
    <w:rsid w:val="004B759A"/>
    <w:rsid w:val="004C4C91"/>
    <w:rsid w:val="004D1219"/>
    <w:rsid w:val="004D485B"/>
    <w:rsid w:val="004E4531"/>
    <w:rsid w:val="004E528C"/>
    <w:rsid w:val="005009C2"/>
    <w:rsid w:val="00507AFB"/>
    <w:rsid w:val="00507CDC"/>
    <w:rsid w:val="00520793"/>
    <w:rsid w:val="00521B9B"/>
    <w:rsid w:val="005230D1"/>
    <w:rsid w:val="005233AE"/>
    <w:rsid w:val="005236EA"/>
    <w:rsid w:val="0053085B"/>
    <w:rsid w:val="00534083"/>
    <w:rsid w:val="0054189C"/>
    <w:rsid w:val="00553820"/>
    <w:rsid w:val="005711BC"/>
    <w:rsid w:val="00580AA0"/>
    <w:rsid w:val="005877CB"/>
    <w:rsid w:val="00590F04"/>
    <w:rsid w:val="00593CBF"/>
    <w:rsid w:val="005A01C4"/>
    <w:rsid w:val="005A04AB"/>
    <w:rsid w:val="005A616B"/>
    <w:rsid w:val="005B0B9B"/>
    <w:rsid w:val="005C43BD"/>
    <w:rsid w:val="005D2C24"/>
    <w:rsid w:val="005D581F"/>
    <w:rsid w:val="005D6D5C"/>
    <w:rsid w:val="005E189C"/>
    <w:rsid w:val="005E1CC9"/>
    <w:rsid w:val="005E70D4"/>
    <w:rsid w:val="005E7380"/>
    <w:rsid w:val="005E759B"/>
    <w:rsid w:val="005E7CDB"/>
    <w:rsid w:val="005E7F15"/>
    <w:rsid w:val="00606FCD"/>
    <w:rsid w:val="00610ED4"/>
    <w:rsid w:val="00613320"/>
    <w:rsid w:val="00621610"/>
    <w:rsid w:val="00622A31"/>
    <w:rsid w:val="00630FAF"/>
    <w:rsid w:val="00634774"/>
    <w:rsid w:val="00642CF2"/>
    <w:rsid w:val="00643737"/>
    <w:rsid w:val="00643950"/>
    <w:rsid w:val="00653170"/>
    <w:rsid w:val="006578F0"/>
    <w:rsid w:val="00661DA5"/>
    <w:rsid w:val="00684C6E"/>
    <w:rsid w:val="00687224"/>
    <w:rsid w:val="006932B3"/>
    <w:rsid w:val="0069738D"/>
    <w:rsid w:val="006A0392"/>
    <w:rsid w:val="006A220D"/>
    <w:rsid w:val="006A4696"/>
    <w:rsid w:val="006A5979"/>
    <w:rsid w:val="006B375C"/>
    <w:rsid w:val="006D1053"/>
    <w:rsid w:val="006D3D8A"/>
    <w:rsid w:val="006E39D0"/>
    <w:rsid w:val="006E6894"/>
    <w:rsid w:val="006F031B"/>
    <w:rsid w:val="0070385A"/>
    <w:rsid w:val="00703B4C"/>
    <w:rsid w:val="00710B8E"/>
    <w:rsid w:val="00710C00"/>
    <w:rsid w:val="00710F61"/>
    <w:rsid w:val="00720479"/>
    <w:rsid w:val="00725298"/>
    <w:rsid w:val="00725EC4"/>
    <w:rsid w:val="00730F9A"/>
    <w:rsid w:val="00732C91"/>
    <w:rsid w:val="00741755"/>
    <w:rsid w:val="00741E45"/>
    <w:rsid w:val="00741E7D"/>
    <w:rsid w:val="00742BE9"/>
    <w:rsid w:val="00744A54"/>
    <w:rsid w:val="00745898"/>
    <w:rsid w:val="00746B59"/>
    <w:rsid w:val="00752009"/>
    <w:rsid w:val="00753D76"/>
    <w:rsid w:val="00756B25"/>
    <w:rsid w:val="00761370"/>
    <w:rsid w:val="00763840"/>
    <w:rsid w:val="00765E73"/>
    <w:rsid w:val="00767244"/>
    <w:rsid w:val="00777CC2"/>
    <w:rsid w:val="00780B14"/>
    <w:rsid w:val="00790E55"/>
    <w:rsid w:val="007A29CE"/>
    <w:rsid w:val="007A3E39"/>
    <w:rsid w:val="007A726F"/>
    <w:rsid w:val="007B4619"/>
    <w:rsid w:val="007B4BE2"/>
    <w:rsid w:val="007C4C94"/>
    <w:rsid w:val="007C6766"/>
    <w:rsid w:val="007D3205"/>
    <w:rsid w:val="007D39A0"/>
    <w:rsid w:val="007D46FF"/>
    <w:rsid w:val="007D4D24"/>
    <w:rsid w:val="007D4F81"/>
    <w:rsid w:val="007E3CE3"/>
    <w:rsid w:val="007F070F"/>
    <w:rsid w:val="007F47C5"/>
    <w:rsid w:val="007F7F9C"/>
    <w:rsid w:val="0080401E"/>
    <w:rsid w:val="0081289A"/>
    <w:rsid w:val="0081361A"/>
    <w:rsid w:val="00817A3D"/>
    <w:rsid w:val="00827C9D"/>
    <w:rsid w:val="008324E3"/>
    <w:rsid w:val="0084097C"/>
    <w:rsid w:val="008422B2"/>
    <w:rsid w:val="00845BD0"/>
    <w:rsid w:val="008563D1"/>
    <w:rsid w:val="00856849"/>
    <w:rsid w:val="00857048"/>
    <w:rsid w:val="00861F08"/>
    <w:rsid w:val="00880A84"/>
    <w:rsid w:val="00881DE4"/>
    <w:rsid w:val="00886FBF"/>
    <w:rsid w:val="00891803"/>
    <w:rsid w:val="008920BB"/>
    <w:rsid w:val="008963CC"/>
    <w:rsid w:val="008A405A"/>
    <w:rsid w:val="008B5F1B"/>
    <w:rsid w:val="008B6FAB"/>
    <w:rsid w:val="008D01BC"/>
    <w:rsid w:val="008D3426"/>
    <w:rsid w:val="008E6AE3"/>
    <w:rsid w:val="008F02C2"/>
    <w:rsid w:val="008F1336"/>
    <w:rsid w:val="008F3F95"/>
    <w:rsid w:val="008F417D"/>
    <w:rsid w:val="009031EB"/>
    <w:rsid w:val="00904031"/>
    <w:rsid w:val="00904C66"/>
    <w:rsid w:val="00907AAE"/>
    <w:rsid w:val="009100E0"/>
    <w:rsid w:val="00912C80"/>
    <w:rsid w:val="009165D6"/>
    <w:rsid w:val="00916E0B"/>
    <w:rsid w:val="009218F3"/>
    <w:rsid w:val="00926082"/>
    <w:rsid w:val="00936A45"/>
    <w:rsid w:val="00943C93"/>
    <w:rsid w:val="00956D74"/>
    <w:rsid w:val="00957EC8"/>
    <w:rsid w:val="0096097B"/>
    <w:rsid w:val="0096257E"/>
    <w:rsid w:val="00963E04"/>
    <w:rsid w:val="00970974"/>
    <w:rsid w:val="00970F68"/>
    <w:rsid w:val="0097254E"/>
    <w:rsid w:val="00973C3B"/>
    <w:rsid w:val="00983D18"/>
    <w:rsid w:val="00987132"/>
    <w:rsid w:val="00993D79"/>
    <w:rsid w:val="00994FCC"/>
    <w:rsid w:val="00995ECA"/>
    <w:rsid w:val="009A6B53"/>
    <w:rsid w:val="009B53EE"/>
    <w:rsid w:val="009B61E2"/>
    <w:rsid w:val="009B7344"/>
    <w:rsid w:val="009C1C6E"/>
    <w:rsid w:val="009D10B4"/>
    <w:rsid w:val="009D22F1"/>
    <w:rsid w:val="009D355A"/>
    <w:rsid w:val="009E1093"/>
    <w:rsid w:val="009E255D"/>
    <w:rsid w:val="009E454D"/>
    <w:rsid w:val="009E66C2"/>
    <w:rsid w:val="009E7A72"/>
    <w:rsid w:val="009F5993"/>
    <w:rsid w:val="009F5D50"/>
    <w:rsid w:val="009F60EC"/>
    <w:rsid w:val="00A0227D"/>
    <w:rsid w:val="00A06E9F"/>
    <w:rsid w:val="00A12E2E"/>
    <w:rsid w:val="00A15E9F"/>
    <w:rsid w:val="00A276C2"/>
    <w:rsid w:val="00A370DD"/>
    <w:rsid w:val="00A4126F"/>
    <w:rsid w:val="00A42D60"/>
    <w:rsid w:val="00A46739"/>
    <w:rsid w:val="00A5365E"/>
    <w:rsid w:val="00A54644"/>
    <w:rsid w:val="00A6077C"/>
    <w:rsid w:val="00A6131F"/>
    <w:rsid w:val="00A621BB"/>
    <w:rsid w:val="00A63199"/>
    <w:rsid w:val="00A6635C"/>
    <w:rsid w:val="00A72767"/>
    <w:rsid w:val="00A80A77"/>
    <w:rsid w:val="00A82D53"/>
    <w:rsid w:val="00A83ABE"/>
    <w:rsid w:val="00A85ED2"/>
    <w:rsid w:val="00A86A98"/>
    <w:rsid w:val="00A86AF7"/>
    <w:rsid w:val="00A93278"/>
    <w:rsid w:val="00AA0485"/>
    <w:rsid w:val="00AA2025"/>
    <w:rsid w:val="00AA2713"/>
    <w:rsid w:val="00AA2C6E"/>
    <w:rsid w:val="00AB1FCB"/>
    <w:rsid w:val="00AB416C"/>
    <w:rsid w:val="00AB4628"/>
    <w:rsid w:val="00AB57F7"/>
    <w:rsid w:val="00AC2DDF"/>
    <w:rsid w:val="00AD464D"/>
    <w:rsid w:val="00AD591B"/>
    <w:rsid w:val="00AD5AA3"/>
    <w:rsid w:val="00AE4780"/>
    <w:rsid w:val="00AF23D1"/>
    <w:rsid w:val="00AF53B7"/>
    <w:rsid w:val="00B005A6"/>
    <w:rsid w:val="00B0682F"/>
    <w:rsid w:val="00B117B1"/>
    <w:rsid w:val="00B12651"/>
    <w:rsid w:val="00B14395"/>
    <w:rsid w:val="00B205F4"/>
    <w:rsid w:val="00B20965"/>
    <w:rsid w:val="00B228DA"/>
    <w:rsid w:val="00B2340C"/>
    <w:rsid w:val="00B27438"/>
    <w:rsid w:val="00B328CA"/>
    <w:rsid w:val="00B35F37"/>
    <w:rsid w:val="00B601A9"/>
    <w:rsid w:val="00B622CD"/>
    <w:rsid w:val="00B6308A"/>
    <w:rsid w:val="00B66278"/>
    <w:rsid w:val="00B73806"/>
    <w:rsid w:val="00B77AA2"/>
    <w:rsid w:val="00B80558"/>
    <w:rsid w:val="00B844F4"/>
    <w:rsid w:val="00B86DCB"/>
    <w:rsid w:val="00B91068"/>
    <w:rsid w:val="00B91246"/>
    <w:rsid w:val="00B970FB"/>
    <w:rsid w:val="00BA170A"/>
    <w:rsid w:val="00BA6348"/>
    <w:rsid w:val="00BB3305"/>
    <w:rsid w:val="00BB46BD"/>
    <w:rsid w:val="00BB5777"/>
    <w:rsid w:val="00BB62F0"/>
    <w:rsid w:val="00BB6D8B"/>
    <w:rsid w:val="00BC053E"/>
    <w:rsid w:val="00BC584F"/>
    <w:rsid w:val="00BC76F6"/>
    <w:rsid w:val="00BD1E45"/>
    <w:rsid w:val="00BD2722"/>
    <w:rsid w:val="00BD36FA"/>
    <w:rsid w:val="00BD499E"/>
    <w:rsid w:val="00BD5621"/>
    <w:rsid w:val="00BD694F"/>
    <w:rsid w:val="00BD7283"/>
    <w:rsid w:val="00BD76F3"/>
    <w:rsid w:val="00BE1C94"/>
    <w:rsid w:val="00BE3B95"/>
    <w:rsid w:val="00BE4E21"/>
    <w:rsid w:val="00BF0BAE"/>
    <w:rsid w:val="00BF5B69"/>
    <w:rsid w:val="00BF5F99"/>
    <w:rsid w:val="00BF72F8"/>
    <w:rsid w:val="00C02AD0"/>
    <w:rsid w:val="00C12CD2"/>
    <w:rsid w:val="00C138D5"/>
    <w:rsid w:val="00C13F6A"/>
    <w:rsid w:val="00C247AA"/>
    <w:rsid w:val="00C25370"/>
    <w:rsid w:val="00C272D3"/>
    <w:rsid w:val="00C375FE"/>
    <w:rsid w:val="00C42B82"/>
    <w:rsid w:val="00C536B4"/>
    <w:rsid w:val="00C53A09"/>
    <w:rsid w:val="00C61311"/>
    <w:rsid w:val="00C704A8"/>
    <w:rsid w:val="00C73688"/>
    <w:rsid w:val="00C73D7C"/>
    <w:rsid w:val="00C82572"/>
    <w:rsid w:val="00C83B36"/>
    <w:rsid w:val="00C9406D"/>
    <w:rsid w:val="00C9425B"/>
    <w:rsid w:val="00C97EE4"/>
    <w:rsid w:val="00CA3408"/>
    <w:rsid w:val="00CA42E3"/>
    <w:rsid w:val="00CA6E65"/>
    <w:rsid w:val="00CA7586"/>
    <w:rsid w:val="00CA7880"/>
    <w:rsid w:val="00CB117A"/>
    <w:rsid w:val="00CB4C52"/>
    <w:rsid w:val="00CB53F4"/>
    <w:rsid w:val="00CC0594"/>
    <w:rsid w:val="00CC5893"/>
    <w:rsid w:val="00CD6096"/>
    <w:rsid w:val="00CD74CB"/>
    <w:rsid w:val="00CE3196"/>
    <w:rsid w:val="00CE34E8"/>
    <w:rsid w:val="00CE4B57"/>
    <w:rsid w:val="00CE5192"/>
    <w:rsid w:val="00CE6AD9"/>
    <w:rsid w:val="00CF6CCA"/>
    <w:rsid w:val="00D06FEB"/>
    <w:rsid w:val="00D07282"/>
    <w:rsid w:val="00D10BD4"/>
    <w:rsid w:val="00D130A1"/>
    <w:rsid w:val="00D24632"/>
    <w:rsid w:val="00D2769D"/>
    <w:rsid w:val="00D32C82"/>
    <w:rsid w:val="00D334AD"/>
    <w:rsid w:val="00D36232"/>
    <w:rsid w:val="00D54089"/>
    <w:rsid w:val="00D63AF0"/>
    <w:rsid w:val="00D64779"/>
    <w:rsid w:val="00D71F50"/>
    <w:rsid w:val="00D72A6D"/>
    <w:rsid w:val="00D76E17"/>
    <w:rsid w:val="00D77C55"/>
    <w:rsid w:val="00D85C73"/>
    <w:rsid w:val="00DA3BD2"/>
    <w:rsid w:val="00DB3EF8"/>
    <w:rsid w:val="00DC00DF"/>
    <w:rsid w:val="00DD0FCC"/>
    <w:rsid w:val="00DD3F47"/>
    <w:rsid w:val="00DD7A48"/>
    <w:rsid w:val="00DE68DB"/>
    <w:rsid w:val="00DF32A3"/>
    <w:rsid w:val="00E048DC"/>
    <w:rsid w:val="00E12CE1"/>
    <w:rsid w:val="00E15244"/>
    <w:rsid w:val="00E213AA"/>
    <w:rsid w:val="00E23ED1"/>
    <w:rsid w:val="00E241CB"/>
    <w:rsid w:val="00E2573B"/>
    <w:rsid w:val="00E32498"/>
    <w:rsid w:val="00E33523"/>
    <w:rsid w:val="00E34268"/>
    <w:rsid w:val="00E361D0"/>
    <w:rsid w:val="00E417CF"/>
    <w:rsid w:val="00E424D5"/>
    <w:rsid w:val="00E44012"/>
    <w:rsid w:val="00E46FFA"/>
    <w:rsid w:val="00E47786"/>
    <w:rsid w:val="00E50BB2"/>
    <w:rsid w:val="00E52576"/>
    <w:rsid w:val="00E57571"/>
    <w:rsid w:val="00E62666"/>
    <w:rsid w:val="00E62855"/>
    <w:rsid w:val="00E67D8D"/>
    <w:rsid w:val="00E70A67"/>
    <w:rsid w:val="00E7491C"/>
    <w:rsid w:val="00E8211D"/>
    <w:rsid w:val="00E831A3"/>
    <w:rsid w:val="00E84CBD"/>
    <w:rsid w:val="00E971B4"/>
    <w:rsid w:val="00EA3165"/>
    <w:rsid w:val="00EB0DF3"/>
    <w:rsid w:val="00EC4F5C"/>
    <w:rsid w:val="00EC6A44"/>
    <w:rsid w:val="00EC7FC9"/>
    <w:rsid w:val="00ED6C24"/>
    <w:rsid w:val="00EE002D"/>
    <w:rsid w:val="00EE1D3C"/>
    <w:rsid w:val="00EE5889"/>
    <w:rsid w:val="00EF2A5F"/>
    <w:rsid w:val="00F004C5"/>
    <w:rsid w:val="00F103CB"/>
    <w:rsid w:val="00F12B94"/>
    <w:rsid w:val="00F12C31"/>
    <w:rsid w:val="00F13E74"/>
    <w:rsid w:val="00F21264"/>
    <w:rsid w:val="00F21687"/>
    <w:rsid w:val="00F221AA"/>
    <w:rsid w:val="00F274B7"/>
    <w:rsid w:val="00F33688"/>
    <w:rsid w:val="00F37282"/>
    <w:rsid w:val="00F45C80"/>
    <w:rsid w:val="00F469B9"/>
    <w:rsid w:val="00F506DE"/>
    <w:rsid w:val="00F5732D"/>
    <w:rsid w:val="00F63B66"/>
    <w:rsid w:val="00F713CF"/>
    <w:rsid w:val="00F84B19"/>
    <w:rsid w:val="00F90B9F"/>
    <w:rsid w:val="00F92F76"/>
    <w:rsid w:val="00FA4E6C"/>
    <w:rsid w:val="00FA77BC"/>
    <w:rsid w:val="00FB37C1"/>
    <w:rsid w:val="00FC63A8"/>
    <w:rsid w:val="00FD1E24"/>
    <w:rsid w:val="00FD71B4"/>
    <w:rsid w:val="00FD7390"/>
    <w:rsid w:val="00FD7C0F"/>
    <w:rsid w:val="00FE44B7"/>
    <w:rsid w:val="00FE6D31"/>
    <w:rsid w:val="00FF3370"/>
    <w:rsid w:val="00FF68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7EC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AB57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957EC8"/>
    <w:pPr>
      <w:keepNext/>
      <w:widowControl/>
      <w:autoSpaceDE/>
      <w:autoSpaceDN/>
      <w:adjustRightInd/>
      <w:ind w:right="-28"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7EE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97EE4"/>
  </w:style>
  <w:style w:type="table" w:styleId="a6">
    <w:name w:val="Table Grid"/>
    <w:basedOn w:val="a1"/>
    <w:rsid w:val="00340A60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semiHidden/>
    <w:rsid w:val="000F3F0C"/>
  </w:style>
  <w:style w:type="character" w:styleId="a8">
    <w:name w:val="footnote reference"/>
    <w:semiHidden/>
    <w:rsid w:val="000F3F0C"/>
    <w:rPr>
      <w:vertAlign w:val="superscript"/>
    </w:rPr>
  </w:style>
  <w:style w:type="paragraph" w:styleId="a9">
    <w:name w:val="Balloon Text"/>
    <w:basedOn w:val="a"/>
    <w:semiHidden/>
    <w:rsid w:val="00936A45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74589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5898"/>
  </w:style>
  <w:style w:type="character" w:styleId="ac">
    <w:name w:val="annotation reference"/>
    <w:rsid w:val="00973C3B"/>
    <w:rPr>
      <w:sz w:val="16"/>
      <w:szCs w:val="16"/>
    </w:rPr>
  </w:style>
  <w:style w:type="paragraph" w:styleId="ad">
    <w:name w:val="annotation text"/>
    <w:basedOn w:val="a"/>
    <w:link w:val="ae"/>
    <w:rsid w:val="00973C3B"/>
  </w:style>
  <w:style w:type="character" w:customStyle="1" w:styleId="ae">
    <w:name w:val="Текст примечания Знак"/>
    <w:basedOn w:val="a0"/>
    <w:link w:val="ad"/>
    <w:rsid w:val="00973C3B"/>
  </w:style>
  <w:style w:type="paragraph" w:styleId="af">
    <w:name w:val="annotation subject"/>
    <w:basedOn w:val="ad"/>
    <w:next w:val="ad"/>
    <w:link w:val="af0"/>
    <w:rsid w:val="00973C3B"/>
    <w:rPr>
      <w:b/>
      <w:bCs/>
    </w:rPr>
  </w:style>
  <w:style w:type="character" w:customStyle="1" w:styleId="af0">
    <w:name w:val="Тема примечания Знак"/>
    <w:link w:val="af"/>
    <w:rsid w:val="00973C3B"/>
    <w:rPr>
      <w:b/>
      <w:bCs/>
    </w:rPr>
  </w:style>
  <w:style w:type="paragraph" w:customStyle="1" w:styleId="Style2">
    <w:name w:val="Style2"/>
    <w:basedOn w:val="a"/>
    <w:rsid w:val="002A12F5"/>
    <w:pPr>
      <w:spacing w:line="322" w:lineRule="exact"/>
      <w:jc w:val="center"/>
    </w:pPr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EC7FC9"/>
  </w:style>
  <w:style w:type="character" w:styleId="af1">
    <w:name w:val="Hyperlink"/>
    <w:uiPriority w:val="99"/>
    <w:unhideWhenUsed/>
    <w:rsid w:val="00112B8E"/>
    <w:rPr>
      <w:color w:val="0000FF"/>
      <w:u w:val="single"/>
    </w:rPr>
  </w:style>
  <w:style w:type="character" w:customStyle="1" w:styleId="defaultdocbaseattributestylewithoutnowrap1">
    <w:name w:val="defaultdocbaseattributestylewithoutnowrap1"/>
    <w:rsid w:val="004500DB"/>
    <w:rPr>
      <w:rFonts w:ascii="Tahoma" w:hAnsi="Tahoma" w:cs="Tahoma" w:hint="default"/>
      <w:sz w:val="18"/>
      <w:szCs w:val="18"/>
    </w:rPr>
  </w:style>
  <w:style w:type="paragraph" w:styleId="af2">
    <w:name w:val="Body Text Indent"/>
    <w:basedOn w:val="a"/>
    <w:link w:val="af3"/>
    <w:rsid w:val="00E70A67"/>
    <w:pPr>
      <w:widowControl/>
      <w:autoSpaceDE/>
      <w:autoSpaceDN/>
      <w:adjustRightInd/>
      <w:ind w:firstLine="567"/>
      <w:jc w:val="both"/>
    </w:pPr>
    <w:rPr>
      <w:sz w:val="28"/>
    </w:rPr>
  </w:style>
  <w:style w:type="character" w:customStyle="1" w:styleId="af3">
    <w:name w:val="Основной текст с отступом Знак"/>
    <w:basedOn w:val="a0"/>
    <w:link w:val="af2"/>
    <w:rsid w:val="00E70A67"/>
    <w:rPr>
      <w:sz w:val="28"/>
    </w:rPr>
  </w:style>
  <w:style w:type="paragraph" w:styleId="af4">
    <w:name w:val="endnote text"/>
    <w:basedOn w:val="a"/>
    <w:link w:val="af5"/>
    <w:rsid w:val="003E1169"/>
  </w:style>
  <w:style w:type="character" w:customStyle="1" w:styleId="af5">
    <w:name w:val="Текст концевой сноски Знак"/>
    <w:basedOn w:val="a0"/>
    <w:link w:val="af4"/>
    <w:rsid w:val="003E1169"/>
  </w:style>
  <w:style w:type="character" w:styleId="af6">
    <w:name w:val="endnote reference"/>
    <w:basedOn w:val="a0"/>
    <w:rsid w:val="003E1169"/>
    <w:rPr>
      <w:vertAlign w:val="superscript"/>
    </w:rPr>
  </w:style>
  <w:style w:type="paragraph" w:styleId="af7">
    <w:name w:val="No Spacing"/>
    <w:link w:val="af8"/>
    <w:qFormat/>
    <w:rsid w:val="007E3CE3"/>
    <w:rPr>
      <w:rFonts w:ascii="Calibri" w:hAnsi="Calibri"/>
      <w:sz w:val="22"/>
      <w:szCs w:val="22"/>
    </w:rPr>
  </w:style>
  <w:style w:type="character" w:customStyle="1" w:styleId="af8">
    <w:name w:val="Без интервала Знак"/>
    <w:link w:val="af7"/>
    <w:rsid w:val="007E3CE3"/>
    <w:rPr>
      <w:rFonts w:ascii="Calibri" w:hAnsi="Calibri"/>
      <w:sz w:val="22"/>
      <w:szCs w:val="22"/>
    </w:rPr>
  </w:style>
  <w:style w:type="paragraph" w:styleId="af9">
    <w:name w:val="List Paragraph"/>
    <w:basedOn w:val="a"/>
    <w:uiPriority w:val="34"/>
    <w:qFormat/>
    <w:rsid w:val="00CE34E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B57F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a">
    <w:name w:val="Normal (Web)"/>
    <w:basedOn w:val="a"/>
    <w:uiPriority w:val="99"/>
    <w:unhideWhenUsed/>
    <w:rsid w:val="00AB57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7EC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AB57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957EC8"/>
    <w:pPr>
      <w:keepNext/>
      <w:widowControl/>
      <w:autoSpaceDE/>
      <w:autoSpaceDN/>
      <w:adjustRightInd/>
      <w:ind w:right="-28"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7EE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97EE4"/>
  </w:style>
  <w:style w:type="table" w:styleId="a6">
    <w:name w:val="Table Grid"/>
    <w:basedOn w:val="a1"/>
    <w:rsid w:val="00340A60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semiHidden/>
    <w:rsid w:val="000F3F0C"/>
  </w:style>
  <w:style w:type="character" w:styleId="a8">
    <w:name w:val="footnote reference"/>
    <w:semiHidden/>
    <w:rsid w:val="000F3F0C"/>
    <w:rPr>
      <w:vertAlign w:val="superscript"/>
    </w:rPr>
  </w:style>
  <w:style w:type="paragraph" w:styleId="a9">
    <w:name w:val="Balloon Text"/>
    <w:basedOn w:val="a"/>
    <w:semiHidden/>
    <w:rsid w:val="00936A45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74589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5898"/>
  </w:style>
  <w:style w:type="character" w:styleId="ac">
    <w:name w:val="annotation reference"/>
    <w:rsid w:val="00973C3B"/>
    <w:rPr>
      <w:sz w:val="16"/>
      <w:szCs w:val="16"/>
    </w:rPr>
  </w:style>
  <w:style w:type="paragraph" w:styleId="ad">
    <w:name w:val="annotation text"/>
    <w:basedOn w:val="a"/>
    <w:link w:val="ae"/>
    <w:rsid w:val="00973C3B"/>
  </w:style>
  <w:style w:type="character" w:customStyle="1" w:styleId="ae">
    <w:name w:val="Текст примечания Знак"/>
    <w:basedOn w:val="a0"/>
    <w:link w:val="ad"/>
    <w:rsid w:val="00973C3B"/>
  </w:style>
  <w:style w:type="paragraph" w:styleId="af">
    <w:name w:val="annotation subject"/>
    <w:basedOn w:val="ad"/>
    <w:next w:val="ad"/>
    <w:link w:val="af0"/>
    <w:rsid w:val="00973C3B"/>
    <w:rPr>
      <w:b/>
      <w:bCs/>
    </w:rPr>
  </w:style>
  <w:style w:type="character" w:customStyle="1" w:styleId="af0">
    <w:name w:val="Тема примечания Знак"/>
    <w:link w:val="af"/>
    <w:rsid w:val="00973C3B"/>
    <w:rPr>
      <w:b/>
      <w:bCs/>
    </w:rPr>
  </w:style>
  <w:style w:type="paragraph" w:customStyle="1" w:styleId="Style2">
    <w:name w:val="Style2"/>
    <w:basedOn w:val="a"/>
    <w:rsid w:val="002A12F5"/>
    <w:pPr>
      <w:spacing w:line="322" w:lineRule="exact"/>
      <w:jc w:val="center"/>
    </w:pPr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EC7FC9"/>
  </w:style>
  <w:style w:type="character" w:styleId="af1">
    <w:name w:val="Hyperlink"/>
    <w:uiPriority w:val="99"/>
    <w:unhideWhenUsed/>
    <w:rsid w:val="00112B8E"/>
    <w:rPr>
      <w:color w:val="0000FF"/>
      <w:u w:val="single"/>
    </w:rPr>
  </w:style>
  <w:style w:type="character" w:customStyle="1" w:styleId="defaultdocbaseattributestylewithoutnowrap1">
    <w:name w:val="defaultdocbaseattributestylewithoutnowrap1"/>
    <w:rsid w:val="004500DB"/>
    <w:rPr>
      <w:rFonts w:ascii="Tahoma" w:hAnsi="Tahoma" w:cs="Tahoma" w:hint="default"/>
      <w:sz w:val="18"/>
      <w:szCs w:val="18"/>
    </w:rPr>
  </w:style>
  <w:style w:type="paragraph" w:styleId="af2">
    <w:name w:val="Body Text Indent"/>
    <w:basedOn w:val="a"/>
    <w:link w:val="af3"/>
    <w:rsid w:val="00E70A67"/>
    <w:pPr>
      <w:widowControl/>
      <w:autoSpaceDE/>
      <w:autoSpaceDN/>
      <w:adjustRightInd/>
      <w:ind w:firstLine="567"/>
      <w:jc w:val="both"/>
    </w:pPr>
    <w:rPr>
      <w:sz w:val="28"/>
    </w:rPr>
  </w:style>
  <w:style w:type="character" w:customStyle="1" w:styleId="af3">
    <w:name w:val="Основной текст с отступом Знак"/>
    <w:basedOn w:val="a0"/>
    <w:link w:val="af2"/>
    <w:rsid w:val="00E70A67"/>
    <w:rPr>
      <w:sz w:val="28"/>
    </w:rPr>
  </w:style>
  <w:style w:type="paragraph" w:styleId="af4">
    <w:name w:val="endnote text"/>
    <w:basedOn w:val="a"/>
    <w:link w:val="af5"/>
    <w:rsid w:val="003E1169"/>
  </w:style>
  <w:style w:type="character" w:customStyle="1" w:styleId="af5">
    <w:name w:val="Текст концевой сноски Знак"/>
    <w:basedOn w:val="a0"/>
    <w:link w:val="af4"/>
    <w:rsid w:val="003E1169"/>
  </w:style>
  <w:style w:type="character" w:styleId="af6">
    <w:name w:val="endnote reference"/>
    <w:basedOn w:val="a0"/>
    <w:rsid w:val="003E1169"/>
    <w:rPr>
      <w:vertAlign w:val="superscript"/>
    </w:rPr>
  </w:style>
  <w:style w:type="paragraph" w:styleId="af7">
    <w:name w:val="No Spacing"/>
    <w:link w:val="af8"/>
    <w:qFormat/>
    <w:rsid w:val="007E3CE3"/>
    <w:rPr>
      <w:rFonts w:ascii="Calibri" w:hAnsi="Calibri"/>
      <w:sz w:val="22"/>
      <w:szCs w:val="22"/>
    </w:rPr>
  </w:style>
  <w:style w:type="character" w:customStyle="1" w:styleId="af8">
    <w:name w:val="Без интервала Знак"/>
    <w:link w:val="af7"/>
    <w:rsid w:val="007E3CE3"/>
    <w:rPr>
      <w:rFonts w:ascii="Calibri" w:hAnsi="Calibri"/>
      <w:sz w:val="22"/>
      <w:szCs w:val="22"/>
    </w:rPr>
  </w:style>
  <w:style w:type="paragraph" w:styleId="af9">
    <w:name w:val="List Paragraph"/>
    <w:basedOn w:val="a"/>
    <w:uiPriority w:val="34"/>
    <w:qFormat/>
    <w:rsid w:val="00CE34E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B57F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a">
    <w:name w:val="Normal (Web)"/>
    <w:basedOn w:val="a"/>
    <w:uiPriority w:val="99"/>
    <w:unhideWhenUsed/>
    <w:rsid w:val="00AB57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1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8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75984">
              <w:marLeft w:val="30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2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5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ticorruption.life/" TargetMode="External"/><Relationship Id="rId13" Type="http://schemas.openxmlformats.org/officeDocument/2006/relationships/hyperlink" Target="http://www.anticorruption.life/upload/rules-files/portugal.doc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nticorruption.life/upload/rules-files/chinese.doc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nticorruption.life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anticorruption.life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anticorruption.life/" TargetMode="External"/><Relationship Id="rId14" Type="http://schemas.openxmlformats.org/officeDocument/2006/relationships/hyperlink" Target="http://www.anticorruption.life/upload/rules-files/english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7E8D0-6397-4B86-8471-C40607E04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2535</Words>
  <Characters>14453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СВЕРДЛОВСКОЙ ОБЛАСТИ</vt:lpstr>
    </vt:vector>
  </TitlesOfParts>
  <Company>PSO</Company>
  <LinksUpToDate>false</LinksUpToDate>
  <CharactersWithSpaces>16955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СВЕРДЛОВСКОЙ ОБЛАСТИ</dc:title>
  <dc:creator>Лобанова</dc:creator>
  <cp:lastModifiedBy>1</cp:lastModifiedBy>
  <cp:revision>4</cp:revision>
  <cp:lastPrinted>2019-04-30T07:56:00Z</cp:lastPrinted>
  <dcterms:created xsi:type="dcterms:W3CDTF">2019-04-22T05:37:00Z</dcterms:created>
  <dcterms:modified xsi:type="dcterms:W3CDTF">2019-04-30T07:56:00Z</dcterms:modified>
</cp:coreProperties>
</file>